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78D" w:rsidRPr="00082712" w:rsidRDefault="003B6029" w:rsidP="00082712">
      <w:pPr>
        <w:jc w:val="center"/>
        <w:rPr>
          <w:rFonts w:ascii="Britannic Bold" w:hAnsi="Britannic Bold"/>
          <w:i/>
          <w:sz w:val="28"/>
          <w:szCs w:val="28"/>
        </w:rPr>
      </w:pPr>
      <w:r w:rsidRPr="00CD4D92">
        <w:rPr>
          <w:rFonts w:ascii="Britannic Bold" w:hAnsi="Britannic Bold"/>
          <w:sz w:val="28"/>
          <w:szCs w:val="28"/>
        </w:rPr>
        <w:t>Year 10 – Language Analysis</w:t>
      </w:r>
      <w:r w:rsidR="00AF5CAF">
        <w:rPr>
          <w:rFonts w:ascii="Britannic Bold" w:hAnsi="Britannic Bold"/>
          <w:i/>
          <w:sz w:val="28"/>
          <w:szCs w:val="28"/>
        </w:rPr>
        <w:t>: Docu</w:t>
      </w:r>
      <w:r w:rsidR="00082712">
        <w:rPr>
          <w:rFonts w:ascii="Britannic Bold" w:hAnsi="Britannic Bold"/>
          <w:i/>
          <w:sz w:val="28"/>
          <w:szCs w:val="28"/>
        </w:rPr>
        <w:t xml:space="preserve">mentary </w:t>
      </w:r>
      <w:r w:rsidR="00082712">
        <w:rPr>
          <w:rFonts w:ascii="Britannic Bold" w:hAnsi="Britannic Bold"/>
          <w:i/>
          <w:sz w:val="28"/>
          <w:szCs w:val="28"/>
        </w:rPr>
        <w:tab/>
      </w:r>
      <w:r w:rsidR="00082712">
        <w:rPr>
          <w:rFonts w:ascii="Britannic Bold" w:hAnsi="Britannic Bold"/>
          <w:i/>
          <w:sz w:val="28"/>
          <w:szCs w:val="28"/>
        </w:rPr>
        <w:tab/>
      </w:r>
      <w:r w:rsidR="005A678D">
        <w:rPr>
          <w:rFonts w:ascii="Britannic Bold" w:hAnsi="Britannic Bold"/>
          <w:i/>
          <w:sz w:val="28"/>
          <w:szCs w:val="28"/>
        </w:rPr>
        <w:t xml:space="preserve">Name: </w:t>
      </w:r>
    </w:p>
    <w:p w:rsidR="003B6029" w:rsidRDefault="003B6029" w:rsidP="003B602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549"/>
        <w:gridCol w:w="2170"/>
        <w:gridCol w:w="2170"/>
        <w:gridCol w:w="2170"/>
        <w:gridCol w:w="2101"/>
        <w:gridCol w:w="900"/>
      </w:tblGrid>
      <w:tr w:rsidR="003B6029" w:rsidTr="003555BE">
        <w:tc>
          <w:tcPr>
            <w:tcW w:w="1728" w:type="dxa"/>
          </w:tcPr>
          <w:p w:rsidR="003B6029" w:rsidRPr="005B0760" w:rsidRDefault="003B6029" w:rsidP="003555BE">
            <w:pPr>
              <w:jc w:val="center"/>
              <w:rPr>
                <w:b/>
              </w:rPr>
            </w:pPr>
            <w:r w:rsidRPr="005B0760">
              <w:rPr>
                <w:b/>
              </w:rPr>
              <w:t>Criteria</w:t>
            </w:r>
          </w:p>
        </w:tc>
        <w:tc>
          <w:tcPr>
            <w:tcW w:w="2549" w:type="dxa"/>
          </w:tcPr>
          <w:p w:rsidR="003B6029" w:rsidRPr="005B0760" w:rsidRDefault="003B6029" w:rsidP="003555BE">
            <w:pPr>
              <w:jc w:val="center"/>
              <w:rPr>
                <w:b/>
              </w:rPr>
            </w:pPr>
            <w:r w:rsidRPr="005B0760">
              <w:rPr>
                <w:b/>
              </w:rPr>
              <w:t>5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jc w:val="center"/>
              <w:rPr>
                <w:b/>
              </w:rPr>
            </w:pPr>
            <w:r w:rsidRPr="005B0760">
              <w:rPr>
                <w:b/>
              </w:rPr>
              <w:t>4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jc w:val="center"/>
              <w:rPr>
                <w:b/>
              </w:rPr>
            </w:pPr>
            <w:r w:rsidRPr="005B0760">
              <w:rPr>
                <w:b/>
              </w:rPr>
              <w:t>3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jc w:val="center"/>
              <w:rPr>
                <w:b/>
              </w:rPr>
            </w:pPr>
            <w:r w:rsidRPr="005B0760">
              <w:rPr>
                <w:b/>
              </w:rPr>
              <w:t>2</w:t>
            </w:r>
          </w:p>
        </w:tc>
        <w:tc>
          <w:tcPr>
            <w:tcW w:w="2101" w:type="dxa"/>
          </w:tcPr>
          <w:p w:rsidR="003B6029" w:rsidRPr="005B0760" w:rsidRDefault="003B6029" w:rsidP="003555BE">
            <w:pPr>
              <w:jc w:val="center"/>
              <w:rPr>
                <w:b/>
              </w:rPr>
            </w:pPr>
            <w:r w:rsidRPr="005B0760">
              <w:rPr>
                <w:b/>
              </w:rPr>
              <w:t>1</w:t>
            </w:r>
          </w:p>
        </w:tc>
        <w:tc>
          <w:tcPr>
            <w:tcW w:w="900" w:type="dxa"/>
          </w:tcPr>
          <w:p w:rsidR="003B6029" w:rsidRPr="005B0760" w:rsidRDefault="003B6029" w:rsidP="003555BE">
            <w:pPr>
              <w:jc w:val="center"/>
              <w:rPr>
                <w:b/>
              </w:rPr>
            </w:pPr>
            <w:r w:rsidRPr="005B0760">
              <w:rPr>
                <w:b/>
              </w:rPr>
              <w:t>Points</w:t>
            </w:r>
          </w:p>
        </w:tc>
      </w:tr>
      <w:tr w:rsidR="003B6029" w:rsidTr="003555BE">
        <w:tc>
          <w:tcPr>
            <w:tcW w:w="1728" w:type="dxa"/>
          </w:tcPr>
          <w:p w:rsidR="003B6029" w:rsidRPr="005B0760" w:rsidRDefault="003E0E5D" w:rsidP="003555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Analysis of persuasive language</w:t>
            </w:r>
          </w:p>
        </w:tc>
        <w:tc>
          <w:tcPr>
            <w:tcW w:w="2549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 xml:space="preserve">Shows very detailed knowledge and perceptive understanding of the range of persuasive techniques used 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Shows detailed knowledge and understanding of persuasive techniques used.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Shows some knowledge and understanding of different persuasive techniques used.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Shows limited knowledge and understanding of the persuasive techniques used.</w:t>
            </w:r>
          </w:p>
        </w:tc>
        <w:tc>
          <w:tcPr>
            <w:tcW w:w="2101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Shows a very limited awareness of the persuasive techniques used.</w:t>
            </w:r>
          </w:p>
        </w:tc>
        <w:tc>
          <w:tcPr>
            <w:tcW w:w="90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</w:p>
        </w:tc>
      </w:tr>
      <w:tr w:rsidR="003B6029" w:rsidTr="003555BE">
        <w:tc>
          <w:tcPr>
            <w:tcW w:w="1728" w:type="dxa"/>
          </w:tcPr>
          <w:p w:rsidR="003B6029" w:rsidRPr="005B0760" w:rsidRDefault="003B6029" w:rsidP="003555BE">
            <w:pPr>
              <w:jc w:val="center"/>
              <w:rPr>
                <w:b/>
                <w:sz w:val="20"/>
                <w:szCs w:val="20"/>
              </w:rPr>
            </w:pPr>
            <w:r w:rsidRPr="005B0760">
              <w:rPr>
                <w:b/>
                <w:sz w:val="20"/>
                <w:szCs w:val="20"/>
              </w:rPr>
              <w:t>Example</w:t>
            </w:r>
          </w:p>
        </w:tc>
        <w:tc>
          <w:tcPr>
            <w:tcW w:w="2549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Provides excellent examples of persuasive language from the text to support discussion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Provides some good examples of persuasive language from the text to support most discussion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Provides appropriate examples of persuasive language from the text to support some points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Provides few examples of persuasive language from the text, or examples are not relevant to the discussion</w:t>
            </w:r>
          </w:p>
        </w:tc>
        <w:tc>
          <w:tcPr>
            <w:tcW w:w="2101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Does not provide examples of persuasive language from the text to support discussion</w:t>
            </w:r>
          </w:p>
        </w:tc>
        <w:tc>
          <w:tcPr>
            <w:tcW w:w="90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</w:p>
        </w:tc>
      </w:tr>
      <w:tr w:rsidR="003B6029" w:rsidTr="003555BE">
        <w:tc>
          <w:tcPr>
            <w:tcW w:w="1728" w:type="dxa"/>
          </w:tcPr>
          <w:p w:rsidR="003B6029" w:rsidRPr="005B0760" w:rsidRDefault="003B6029" w:rsidP="003555BE">
            <w:pPr>
              <w:jc w:val="center"/>
              <w:rPr>
                <w:b/>
                <w:sz w:val="20"/>
                <w:szCs w:val="20"/>
              </w:rPr>
            </w:pPr>
            <w:r w:rsidRPr="005B0760">
              <w:rPr>
                <w:b/>
                <w:sz w:val="20"/>
                <w:szCs w:val="20"/>
              </w:rPr>
              <w:t>Effect</w:t>
            </w:r>
          </w:p>
        </w:tc>
        <w:tc>
          <w:tcPr>
            <w:tcW w:w="2549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Sophisticated discussion of the intended effect on the viewer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Accurately and with some complexity examines the effect of each of the language techniques on the viewer.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Examines the effect on the viewer in some detail for  most of the techniques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Limited discussion on how the language techniques are used to persuade</w:t>
            </w:r>
          </w:p>
        </w:tc>
        <w:tc>
          <w:tcPr>
            <w:tcW w:w="2101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Very limited awareness of the intended effect on the audience</w:t>
            </w:r>
          </w:p>
        </w:tc>
        <w:tc>
          <w:tcPr>
            <w:tcW w:w="90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</w:p>
        </w:tc>
      </w:tr>
      <w:tr w:rsidR="003B6029" w:rsidTr="003555BE">
        <w:tc>
          <w:tcPr>
            <w:tcW w:w="1728" w:type="dxa"/>
          </w:tcPr>
          <w:p w:rsidR="003B6029" w:rsidRPr="005B0760" w:rsidRDefault="003B6029" w:rsidP="003555BE">
            <w:pPr>
              <w:jc w:val="center"/>
              <w:rPr>
                <w:b/>
                <w:sz w:val="20"/>
                <w:szCs w:val="20"/>
              </w:rPr>
            </w:pPr>
            <w:r w:rsidRPr="005B0760">
              <w:rPr>
                <w:b/>
                <w:sz w:val="20"/>
                <w:szCs w:val="20"/>
              </w:rPr>
              <w:t>Overall Structure</w:t>
            </w:r>
          </w:p>
        </w:tc>
        <w:tc>
          <w:tcPr>
            <w:tcW w:w="2549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 xml:space="preserve">Develops a cogent, controlled and well-substantiated analysis 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 xml:space="preserve"> Achieves a planned and supported response.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Mostly achieves a planned and supported response.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Attempts a piece of writing which is fairly clear, offers some support for its points.</w:t>
            </w:r>
          </w:p>
        </w:tc>
        <w:tc>
          <w:tcPr>
            <w:tcW w:w="2101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Little structure developed.  Shows minimal support for points.</w:t>
            </w:r>
          </w:p>
        </w:tc>
        <w:tc>
          <w:tcPr>
            <w:tcW w:w="90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</w:p>
        </w:tc>
      </w:tr>
      <w:tr w:rsidR="003B6029" w:rsidTr="003555BE">
        <w:tc>
          <w:tcPr>
            <w:tcW w:w="1728" w:type="dxa"/>
          </w:tcPr>
          <w:p w:rsidR="003B6029" w:rsidRPr="005B0760" w:rsidRDefault="003B6029" w:rsidP="003555BE">
            <w:pPr>
              <w:jc w:val="center"/>
              <w:rPr>
                <w:b/>
                <w:sz w:val="20"/>
                <w:szCs w:val="20"/>
              </w:rPr>
            </w:pPr>
            <w:r w:rsidRPr="005B0760">
              <w:rPr>
                <w:b/>
                <w:sz w:val="20"/>
                <w:szCs w:val="20"/>
              </w:rPr>
              <w:t>Expression</w:t>
            </w:r>
          </w:p>
        </w:tc>
        <w:tc>
          <w:tcPr>
            <w:tcW w:w="2549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Uses precise and effective language and expression.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Uses accurate language and clear expression.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Generally uses accurate language and expression.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Basic language and expression used.</w:t>
            </w:r>
          </w:p>
        </w:tc>
        <w:tc>
          <w:tcPr>
            <w:tcW w:w="2101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Some expression and language control</w:t>
            </w:r>
          </w:p>
        </w:tc>
        <w:tc>
          <w:tcPr>
            <w:tcW w:w="90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</w:p>
        </w:tc>
      </w:tr>
      <w:tr w:rsidR="003B6029" w:rsidTr="003555BE">
        <w:tc>
          <w:tcPr>
            <w:tcW w:w="1728" w:type="dxa"/>
          </w:tcPr>
          <w:p w:rsidR="003B6029" w:rsidRPr="005B0760" w:rsidRDefault="003B6029" w:rsidP="003555BE">
            <w:pPr>
              <w:jc w:val="center"/>
              <w:rPr>
                <w:b/>
                <w:sz w:val="20"/>
                <w:szCs w:val="20"/>
              </w:rPr>
            </w:pPr>
            <w:r w:rsidRPr="005B0760">
              <w:rPr>
                <w:b/>
                <w:sz w:val="20"/>
                <w:szCs w:val="20"/>
              </w:rPr>
              <w:t>Spelling/</w:t>
            </w:r>
          </w:p>
          <w:p w:rsidR="003B6029" w:rsidRPr="005B0760" w:rsidRDefault="003B6029" w:rsidP="003555BE">
            <w:pPr>
              <w:jc w:val="center"/>
              <w:rPr>
                <w:b/>
                <w:sz w:val="20"/>
                <w:szCs w:val="20"/>
              </w:rPr>
            </w:pPr>
            <w:r w:rsidRPr="005B0760">
              <w:rPr>
                <w:b/>
                <w:sz w:val="20"/>
                <w:szCs w:val="20"/>
              </w:rPr>
              <w:t>Grammar</w:t>
            </w:r>
          </w:p>
          <w:p w:rsidR="003B6029" w:rsidRPr="005B0760" w:rsidRDefault="003B6029" w:rsidP="003555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49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Demonstrates comprehensive grasp of English skills.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 xml:space="preserve">Consistently uses accurate and appropriate spelling and grammar.  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Mostly uses spelling and grammar accurately and appropriately.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Shows adequate use of spelling and grammar skills.</w:t>
            </w:r>
          </w:p>
        </w:tc>
        <w:tc>
          <w:tcPr>
            <w:tcW w:w="2101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Demonstrates basic grammar and spelling.</w:t>
            </w:r>
          </w:p>
        </w:tc>
        <w:tc>
          <w:tcPr>
            <w:tcW w:w="90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</w:p>
        </w:tc>
      </w:tr>
    </w:tbl>
    <w:p w:rsidR="00C62C29" w:rsidRDefault="00C62C29" w:rsidP="003B6029">
      <w:pPr>
        <w:rPr>
          <w:b/>
        </w:rPr>
      </w:pPr>
    </w:p>
    <w:p w:rsidR="003B6029" w:rsidRDefault="003B6029" w:rsidP="003B6029">
      <w:pPr>
        <w:rPr>
          <w:b/>
        </w:rPr>
      </w:pPr>
      <w:r>
        <w:rPr>
          <w:b/>
        </w:rPr>
        <w:t>Total        /30</w:t>
      </w:r>
    </w:p>
    <w:p w:rsidR="00CB3F5C" w:rsidRDefault="00CB3F5C" w:rsidP="003B6029">
      <w:pPr>
        <w:rPr>
          <w:b/>
        </w:rPr>
      </w:pPr>
    </w:p>
    <w:tbl>
      <w:tblPr>
        <w:tblW w:w="11057" w:type="dxa"/>
        <w:tblInd w:w="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992"/>
        <w:gridCol w:w="850"/>
        <w:gridCol w:w="993"/>
        <w:gridCol w:w="1275"/>
        <w:gridCol w:w="1276"/>
        <w:gridCol w:w="851"/>
        <w:gridCol w:w="850"/>
        <w:gridCol w:w="1134"/>
        <w:gridCol w:w="992"/>
        <w:gridCol w:w="709"/>
      </w:tblGrid>
      <w:tr w:rsidR="00CB3F5C" w:rsidRPr="00CB3F5C" w:rsidTr="00CB3F5C">
        <w:trPr>
          <w:trHeight w:val="28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5C" w:rsidRPr="00CB3F5C" w:rsidRDefault="00CB3F5C" w:rsidP="00CB3F5C">
            <w:pPr>
              <w:rPr>
                <w:rFonts w:ascii="Calibri" w:eastAsia="Times New Roman" w:hAnsi="Calibri"/>
                <w:b/>
                <w:sz w:val="18"/>
                <w:szCs w:val="18"/>
                <w:lang w:eastAsia="en-US"/>
              </w:rPr>
            </w:pPr>
            <w:bookmarkStart w:id="0" w:name="_GoBack"/>
            <w:bookmarkEnd w:id="0"/>
            <w:r w:rsidRPr="00CB3F5C">
              <w:rPr>
                <w:rFonts w:ascii="Calibri" w:eastAsia="Times New Roman" w:hAnsi="Calibri"/>
                <w:b/>
                <w:sz w:val="18"/>
                <w:szCs w:val="18"/>
                <w:lang w:eastAsia="en-US"/>
              </w:rPr>
              <w:t>Very High 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5C" w:rsidRPr="00CB3F5C" w:rsidRDefault="00CB3F5C" w:rsidP="00CB3F5C">
            <w:pPr>
              <w:rPr>
                <w:rFonts w:ascii="Calibri" w:eastAsia="Times New Roman" w:hAnsi="Calibri"/>
                <w:b/>
                <w:sz w:val="18"/>
                <w:szCs w:val="18"/>
                <w:lang w:eastAsia="en-US"/>
              </w:rPr>
            </w:pPr>
            <w:r w:rsidRPr="00CB3F5C">
              <w:rPr>
                <w:rFonts w:ascii="Calibri" w:eastAsia="Times New Roman" w:hAnsi="Calibri"/>
                <w:b/>
                <w:sz w:val="18"/>
                <w:szCs w:val="18"/>
                <w:lang w:eastAsia="en-US"/>
              </w:rPr>
              <w:t xml:space="preserve">Very High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5C" w:rsidRPr="00CB3F5C" w:rsidRDefault="00CB3F5C" w:rsidP="00CB3F5C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  <w:lang w:eastAsia="en-US"/>
              </w:rPr>
            </w:pPr>
            <w:r w:rsidRPr="00CB3F5C">
              <w:rPr>
                <w:rFonts w:ascii="Calibri" w:eastAsia="Times New Roman" w:hAnsi="Calibri"/>
                <w:b/>
                <w:sz w:val="18"/>
                <w:szCs w:val="18"/>
                <w:lang w:eastAsia="en-US"/>
              </w:rPr>
              <w:t>High 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5C" w:rsidRPr="00CB3F5C" w:rsidRDefault="00CB3F5C" w:rsidP="00CB3F5C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  <w:lang w:eastAsia="en-US"/>
              </w:rPr>
            </w:pPr>
            <w:r w:rsidRPr="00CB3F5C">
              <w:rPr>
                <w:rFonts w:ascii="Calibri" w:eastAsia="Times New Roman" w:hAnsi="Calibri"/>
                <w:b/>
                <w:sz w:val="18"/>
                <w:szCs w:val="18"/>
                <w:lang w:eastAsia="en-US"/>
              </w:rPr>
              <w:t>High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5C" w:rsidRPr="00CB3F5C" w:rsidRDefault="00CB3F5C" w:rsidP="00CB3F5C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  <w:lang w:eastAsia="en-US"/>
              </w:rPr>
            </w:pPr>
            <w:r w:rsidRPr="00CB3F5C">
              <w:rPr>
                <w:rFonts w:ascii="Calibri" w:eastAsia="Times New Roman" w:hAnsi="Calibri"/>
                <w:b/>
                <w:sz w:val="18"/>
                <w:szCs w:val="18"/>
                <w:lang w:eastAsia="en-US"/>
              </w:rPr>
              <w:t>Medium 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5C" w:rsidRPr="00CB3F5C" w:rsidRDefault="00CB3F5C" w:rsidP="00CB3F5C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  <w:lang w:eastAsia="en-US"/>
              </w:rPr>
            </w:pPr>
            <w:r w:rsidRPr="00CB3F5C">
              <w:rPr>
                <w:rFonts w:ascii="Calibri" w:eastAsia="Times New Roman" w:hAnsi="Calibri"/>
                <w:b/>
                <w:sz w:val="18"/>
                <w:szCs w:val="18"/>
                <w:lang w:eastAsia="en-US"/>
              </w:rPr>
              <w:t>Medium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5C" w:rsidRPr="00CB3F5C" w:rsidRDefault="00CB3F5C" w:rsidP="00CB3F5C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  <w:lang w:eastAsia="en-US"/>
              </w:rPr>
            </w:pPr>
            <w:r w:rsidRPr="00CB3F5C">
              <w:rPr>
                <w:rFonts w:ascii="Calibri" w:eastAsia="Times New Roman" w:hAnsi="Calibri"/>
                <w:b/>
                <w:sz w:val="18"/>
                <w:szCs w:val="18"/>
                <w:lang w:eastAsia="en-US"/>
              </w:rPr>
              <w:t>Low 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5C" w:rsidRPr="00CB3F5C" w:rsidRDefault="00CB3F5C" w:rsidP="00CB3F5C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  <w:lang w:eastAsia="en-US"/>
              </w:rPr>
            </w:pPr>
            <w:r w:rsidRPr="00CB3F5C">
              <w:rPr>
                <w:rFonts w:ascii="Calibri" w:eastAsia="Times New Roman" w:hAnsi="Calibri"/>
                <w:b/>
                <w:sz w:val="18"/>
                <w:szCs w:val="18"/>
                <w:lang w:eastAsia="en-US"/>
              </w:rPr>
              <w:t>Low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5C" w:rsidRPr="00CB3F5C" w:rsidRDefault="00CB3F5C" w:rsidP="00CB3F5C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  <w:lang w:eastAsia="en-US"/>
              </w:rPr>
            </w:pPr>
            <w:r w:rsidRPr="00CB3F5C">
              <w:rPr>
                <w:rFonts w:ascii="Calibri" w:eastAsia="Times New Roman" w:hAnsi="Calibri"/>
                <w:b/>
                <w:sz w:val="18"/>
                <w:szCs w:val="18"/>
                <w:lang w:eastAsia="en-US"/>
              </w:rPr>
              <w:t>Very Low 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5C" w:rsidRPr="00CB3F5C" w:rsidRDefault="00CB3F5C" w:rsidP="00CB3F5C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  <w:lang w:eastAsia="en-US"/>
              </w:rPr>
            </w:pPr>
            <w:r w:rsidRPr="00CB3F5C">
              <w:rPr>
                <w:rFonts w:ascii="Calibri" w:eastAsia="Times New Roman" w:hAnsi="Calibri"/>
                <w:b/>
                <w:sz w:val="18"/>
                <w:szCs w:val="18"/>
                <w:lang w:eastAsia="en-US"/>
              </w:rPr>
              <w:t>Very Low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5C" w:rsidRPr="00CB3F5C" w:rsidRDefault="00CB3F5C" w:rsidP="00CB3F5C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  <w:lang w:eastAsia="en-US"/>
              </w:rPr>
            </w:pPr>
            <w:r w:rsidRPr="00CB3F5C">
              <w:rPr>
                <w:rFonts w:ascii="Calibri" w:eastAsia="Times New Roman" w:hAnsi="Calibri"/>
                <w:b/>
                <w:sz w:val="18"/>
                <w:szCs w:val="18"/>
                <w:lang w:eastAsia="en-US"/>
              </w:rPr>
              <w:t>UG</w:t>
            </w:r>
          </w:p>
        </w:tc>
      </w:tr>
      <w:tr w:rsidR="00CB3F5C" w:rsidRPr="00CB3F5C" w:rsidTr="00CB3F5C">
        <w:trPr>
          <w:trHeight w:val="26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5C" w:rsidRPr="00CB3F5C" w:rsidRDefault="00CB3F5C" w:rsidP="00CB3F5C">
            <w:pPr>
              <w:jc w:val="center"/>
              <w:rPr>
                <w:rFonts w:ascii="Calibri" w:eastAsia="Times New Roman" w:hAnsi="Calibri"/>
                <w:b/>
                <w:sz w:val="22"/>
                <w:szCs w:val="22"/>
                <w:lang w:eastAsia="en-US"/>
              </w:rPr>
            </w:pPr>
            <w:r w:rsidRPr="00CB3F5C">
              <w:rPr>
                <w:rFonts w:ascii="Calibri" w:eastAsia="Times New Roman" w:hAnsi="Calibri"/>
                <w:b/>
                <w:sz w:val="22"/>
                <w:szCs w:val="22"/>
                <w:lang w:eastAsia="en-US"/>
              </w:rPr>
              <w:t>30,  29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5C" w:rsidRPr="00CB3F5C" w:rsidRDefault="00CB3F5C" w:rsidP="00CB3F5C">
            <w:pPr>
              <w:jc w:val="center"/>
              <w:rPr>
                <w:rFonts w:ascii="Calibri" w:eastAsia="Times New Roman" w:hAnsi="Calibri"/>
                <w:b/>
                <w:sz w:val="22"/>
                <w:szCs w:val="22"/>
                <w:lang w:eastAsia="en-US"/>
              </w:rPr>
            </w:pPr>
            <w:r w:rsidRPr="00CB3F5C">
              <w:rPr>
                <w:rFonts w:ascii="Calibri" w:eastAsia="Times New Roman" w:hAnsi="Calibri"/>
                <w:b/>
                <w:sz w:val="22"/>
                <w:szCs w:val="22"/>
                <w:lang w:eastAsia="en-US"/>
              </w:rPr>
              <w:t>28,  27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5C" w:rsidRPr="00CB3F5C" w:rsidRDefault="00CB3F5C" w:rsidP="00CB3F5C">
            <w:pPr>
              <w:jc w:val="center"/>
              <w:rPr>
                <w:rFonts w:ascii="Calibri" w:eastAsia="Times New Roman" w:hAnsi="Calibri"/>
                <w:b/>
                <w:sz w:val="22"/>
                <w:szCs w:val="22"/>
                <w:lang w:eastAsia="en-US"/>
              </w:rPr>
            </w:pPr>
            <w:r w:rsidRPr="00CB3F5C">
              <w:rPr>
                <w:rFonts w:ascii="Calibri" w:eastAsia="Times New Roman" w:hAnsi="Calibri"/>
                <w:b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5C" w:rsidRPr="00CB3F5C" w:rsidRDefault="00CB3F5C" w:rsidP="00CB3F5C">
            <w:pPr>
              <w:jc w:val="center"/>
              <w:rPr>
                <w:rFonts w:ascii="Calibri" w:eastAsia="Times New Roman" w:hAnsi="Calibri"/>
                <w:b/>
                <w:sz w:val="22"/>
                <w:szCs w:val="22"/>
                <w:lang w:eastAsia="en-US"/>
              </w:rPr>
            </w:pPr>
            <w:r w:rsidRPr="00CB3F5C">
              <w:rPr>
                <w:rFonts w:ascii="Calibri" w:eastAsia="Times New Roman" w:hAnsi="Calibri"/>
                <w:b/>
                <w:sz w:val="22"/>
                <w:szCs w:val="22"/>
                <w:lang w:eastAsia="en-US"/>
              </w:rPr>
              <w:t>25,  24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5C" w:rsidRPr="00CB3F5C" w:rsidRDefault="00CB3F5C" w:rsidP="00CB3F5C">
            <w:pPr>
              <w:jc w:val="center"/>
              <w:rPr>
                <w:rFonts w:ascii="Calibri" w:eastAsia="Times New Roman" w:hAnsi="Calibri"/>
                <w:b/>
                <w:sz w:val="22"/>
                <w:szCs w:val="22"/>
                <w:lang w:eastAsia="en-US"/>
              </w:rPr>
            </w:pPr>
            <w:r w:rsidRPr="00CB3F5C">
              <w:rPr>
                <w:rFonts w:ascii="Calibri" w:eastAsia="Times New Roman" w:hAnsi="Calibri"/>
                <w:b/>
                <w:sz w:val="22"/>
                <w:szCs w:val="22"/>
                <w:lang w:eastAsia="en-US"/>
              </w:rPr>
              <w:t>23,  22,  21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5C" w:rsidRPr="00CB3F5C" w:rsidRDefault="00CB3F5C" w:rsidP="00CB3F5C">
            <w:pPr>
              <w:jc w:val="center"/>
              <w:rPr>
                <w:rFonts w:ascii="Calibri" w:eastAsia="Times New Roman" w:hAnsi="Calibri"/>
                <w:b/>
                <w:sz w:val="22"/>
                <w:szCs w:val="22"/>
                <w:lang w:eastAsia="en-US"/>
              </w:rPr>
            </w:pPr>
            <w:r w:rsidRPr="00CB3F5C">
              <w:rPr>
                <w:rFonts w:ascii="Calibri" w:eastAsia="Times New Roman" w:hAnsi="Calibri"/>
                <w:b/>
                <w:sz w:val="22"/>
                <w:szCs w:val="22"/>
                <w:lang w:eastAsia="en-US"/>
              </w:rPr>
              <w:t>20,  19,  18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5C" w:rsidRPr="00CB3F5C" w:rsidRDefault="00CB3F5C" w:rsidP="00CB3F5C">
            <w:pPr>
              <w:jc w:val="center"/>
              <w:rPr>
                <w:rFonts w:ascii="Calibri" w:eastAsia="Times New Roman" w:hAnsi="Calibri"/>
                <w:b/>
                <w:sz w:val="22"/>
                <w:szCs w:val="22"/>
                <w:lang w:eastAsia="en-US"/>
              </w:rPr>
            </w:pPr>
            <w:r w:rsidRPr="00CB3F5C">
              <w:rPr>
                <w:rFonts w:ascii="Calibri" w:eastAsia="Times New Roman" w:hAnsi="Calibri"/>
                <w:b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5C" w:rsidRPr="00CB3F5C" w:rsidRDefault="00CB3F5C" w:rsidP="00CB3F5C">
            <w:pPr>
              <w:jc w:val="center"/>
              <w:rPr>
                <w:rFonts w:ascii="Calibri" w:eastAsia="Times New Roman" w:hAnsi="Calibri"/>
                <w:b/>
                <w:sz w:val="22"/>
                <w:szCs w:val="22"/>
                <w:lang w:eastAsia="en-US"/>
              </w:rPr>
            </w:pPr>
            <w:r w:rsidRPr="00CB3F5C">
              <w:rPr>
                <w:rFonts w:ascii="Calibri" w:eastAsia="Times New Roman" w:hAnsi="Calibri"/>
                <w:b/>
                <w:sz w:val="22"/>
                <w:szCs w:val="22"/>
                <w:lang w:eastAsia="en-US"/>
              </w:rPr>
              <w:t>16,  15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5C" w:rsidRPr="00CB3F5C" w:rsidRDefault="00CB3F5C" w:rsidP="00CB3F5C">
            <w:pPr>
              <w:jc w:val="center"/>
              <w:rPr>
                <w:rFonts w:ascii="Calibri" w:eastAsia="Times New Roman" w:hAnsi="Calibri"/>
                <w:b/>
                <w:sz w:val="22"/>
                <w:szCs w:val="22"/>
                <w:lang w:eastAsia="en-US"/>
              </w:rPr>
            </w:pPr>
            <w:r w:rsidRPr="00CB3F5C">
              <w:rPr>
                <w:rFonts w:ascii="Calibri" w:eastAsia="Times New Roman" w:hAnsi="Calibr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5C" w:rsidRPr="00CB3F5C" w:rsidRDefault="00CB3F5C" w:rsidP="00CB3F5C">
            <w:pPr>
              <w:jc w:val="center"/>
              <w:rPr>
                <w:rFonts w:ascii="Calibri" w:eastAsia="Times New Roman" w:hAnsi="Calibri"/>
                <w:b/>
                <w:sz w:val="22"/>
                <w:szCs w:val="22"/>
                <w:lang w:eastAsia="en-US"/>
              </w:rPr>
            </w:pPr>
            <w:r w:rsidRPr="00CB3F5C">
              <w:rPr>
                <w:rFonts w:ascii="Calibri" w:eastAsia="Times New Roman" w:hAnsi="Calibri"/>
                <w:b/>
                <w:sz w:val="22"/>
                <w:szCs w:val="22"/>
                <w:lang w:eastAsia="en-US"/>
              </w:rPr>
              <w:t>13,  12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5C" w:rsidRPr="00CB3F5C" w:rsidRDefault="00CB3F5C" w:rsidP="00CB3F5C">
            <w:pPr>
              <w:jc w:val="center"/>
              <w:rPr>
                <w:rFonts w:ascii="Calibri" w:eastAsia="Times New Roman" w:hAnsi="Calibri"/>
                <w:b/>
                <w:sz w:val="22"/>
                <w:szCs w:val="22"/>
                <w:lang w:eastAsia="en-US"/>
              </w:rPr>
            </w:pPr>
            <w:r w:rsidRPr="00CB3F5C">
              <w:rPr>
                <w:rFonts w:ascii="Calibri" w:eastAsia="Times New Roman" w:hAnsi="Calibri"/>
                <w:b/>
                <w:sz w:val="22"/>
                <w:szCs w:val="22"/>
                <w:lang w:eastAsia="en-US"/>
              </w:rPr>
              <w:t>&lt; 12</w:t>
            </w:r>
          </w:p>
        </w:tc>
      </w:tr>
    </w:tbl>
    <w:p w:rsidR="00CB3F5C" w:rsidRDefault="00CB3F5C" w:rsidP="003B6029">
      <w:pPr>
        <w:rPr>
          <w:b/>
        </w:rPr>
      </w:pPr>
    </w:p>
    <w:p w:rsidR="00CB3F5C" w:rsidRDefault="00CB3F5C" w:rsidP="003B6029">
      <w:pPr>
        <w:rPr>
          <w:b/>
        </w:rPr>
      </w:pPr>
    </w:p>
    <w:p w:rsidR="00467C87" w:rsidRDefault="00467C87"/>
    <w:sectPr w:rsidR="00467C87" w:rsidSect="00CB3F5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029"/>
    <w:rsid w:val="00082712"/>
    <w:rsid w:val="000835DF"/>
    <w:rsid w:val="0027132F"/>
    <w:rsid w:val="003B6029"/>
    <w:rsid w:val="003E0E5D"/>
    <w:rsid w:val="00467C87"/>
    <w:rsid w:val="005A678D"/>
    <w:rsid w:val="00616635"/>
    <w:rsid w:val="00AF5CAF"/>
    <w:rsid w:val="00C62C29"/>
    <w:rsid w:val="00CB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A67608-D112-42A3-92AC-AC56A42A6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6029"/>
    <w:pPr>
      <w:spacing w:after="0" w:line="240" w:lineRule="auto"/>
    </w:pPr>
    <w:rPr>
      <w:rFonts w:ascii="Times New Roman" w:eastAsia="SimSu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STEEL, Wendy(STE)</dc:creator>
  <cp:lastModifiedBy>WHITE, Alice(WHI)</cp:lastModifiedBy>
  <cp:revision>2</cp:revision>
  <cp:lastPrinted>2013-04-29T06:11:00Z</cp:lastPrinted>
  <dcterms:created xsi:type="dcterms:W3CDTF">2015-05-19T00:33:00Z</dcterms:created>
  <dcterms:modified xsi:type="dcterms:W3CDTF">2015-05-19T00:33:00Z</dcterms:modified>
</cp:coreProperties>
</file>